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4889" w14:textId="77777777" w:rsidR="00041152" w:rsidRDefault="00041152">
      <w:pPr>
        <w:pStyle w:val="Word"/>
        <w:spacing w:line="441" w:lineRule="exact"/>
        <w:jc w:val="center"/>
        <w:rPr>
          <w:rFonts w:asciiTheme="minorEastAsia" w:eastAsiaTheme="minorEastAsia" w:hAnsiTheme="minorEastAsia" w:hint="default"/>
          <w:color w:val="auto"/>
          <w:spacing w:val="-2"/>
          <w:sz w:val="32"/>
        </w:rPr>
      </w:pPr>
    </w:p>
    <w:p w14:paraId="1005B2BF" w14:textId="77777777" w:rsidR="00935162" w:rsidRPr="00F96C8C" w:rsidRDefault="00935162">
      <w:pPr>
        <w:pStyle w:val="Word"/>
        <w:spacing w:line="441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F96C8C">
        <w:rPr>
          <w:rFonts w:asciiTheme="minorEastAsia" w:eastAsiaTheme="minorEastAsia" w:hAnsiTheme="minorEastAsia"/>
          <w:color w:val="auto"/>
          <w:spacing w:val="-2"/>
          <w:sz w:val="32"/>
        </w:rPr>
        <w:t>仕</w:t>
      </w:r>
      <w:r w:rsidRPr="00F96C8C">
        <w:rPr>
          <w:rFonts w:asciiTheme="minorEastAsia" w:eastAsiaTheme="minorEastAsia" w:hAnsiTheme="minorEastAsia"/>
          <w:color w:val="auto"/>
          <w:spacing w:val="-2"/>
          <w:w w:val="151"/>
          <w:sz w:val="32"/>
        </w:rPr>
        <w:t xml:space="preserve">　　</w:t>
      </w:r>
      <w:r w:rsidRPr="00F96C8C">
        <w:rPr>
          <w:rFonts w:asciiTheme="minorEastAsia" w:eastAsiaTheme="minorEastAsia" w:hAnsiTheme="minorEastAsia"/>
          <w:color w:val="auto"/>
          <w:spacing w:val="-2"/>
          <w:sz w:val="32"/>
        </w:rPr>
        <w:t>様</w:t>
      </w:r>
      <w:r w:rsidRPr="00F96C8C">
        <w:rPr>
          <w:rFonts w:asciiTheme="minorEastAsia" w:eastAsiaTheme="minorEastAsia" w:hAnsiTheme="minorEastAsia"/>
          <w:color w:val="auto"/>
          <w:spacing w:val="-2"/>
          <w:w w:val="151"/>
          <w:sz w:val="32"/>
        </w:rPr>
        <w:t xml:space="preserve">　　</w:t>
      </w:r>
      <w:r w:rsidRPr="00F96C8C">
        <w:rPr>
          <w:rFonts w:asciiTheme="minorEastAsia" w:eastAsiaTheme="minorEastAsia" w:hAnsiTheme="minorEastAsia"/>
          <w:color w:val="auto"/>
          <w:spacing w:val="-2"/>
          <w:sz w:val="32"/>
        </w:rPr>
        <w:t>書</w:t>
      </w:r>
    </w:p>
    <w:p w14:paraId="45A71058" w14:textId="77777777" w:rsidR="00983887" w:rsidRDefault="00983887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352ADA55" w14:textId="77777777" w:rsidR="009E5D9E" w:rsidRPr="00F96C8C" w:rsidRDefault="009E5D9E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4806CAF7" w14:textId="77777777" w:rsidR="00837323" w:rsidRPr="00837323" w:rsidRDefault="00837323" w:rsidP="00837323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83732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１　物品の名称・数量等</w:t>
      </w:r>
    </w:p>
    <w:p w14:paraId="47A548A3" w14:textId="77777777" w:rsidR="00837323" w:rsidRPr="00837323" w:rsidRDefault="00837323" w:rsidP="00837323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83732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　　</w:t>
      </w:r>
      <w:r w:rsidR="00912FF5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デジタルＸ線透視撮影装置</w:t>
      </w:r>
      <w:r w:rsidRPr="0083732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　　数量：</w:t>
      </w:r>
      <w:r w:rsidR="00EF58AF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１</w:t>
      </w:r>
      <w:r w:rsidRPr="0083732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式</w:t>
      </w:r>
    </w:p>
    <w:p w14:paraId="2AE06610" w14:textId="77777777" w:rsidR="00935162" w:rsidRDefault="00837323" w:rsidP="001B10EB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83732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　</w:t>
      </w:r>
    </w:p>
    <w:p w14:paraId="7DB84D46" w14:textId="77777777" w:rsidR="001B10EB" w:rsidRPr="00F96C8C" w:rsidRDefault="001B10EB" w:rsidP="001B10EB">
      <w:pPr>
        <w:pStyle w:val="Word"/>
        <w:adjustRightInd w:val="0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２　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必要とする仕様の内容</w:t>
      </w:r>
    </w:p>
    <w:p w14:paraId="227971FD" w14:textId="77777777" w:rsidR="001B10EB" w:rsidRPr="00F96C8C" w:rsidRDefault="001B10EB" w:rsidP="001B10EB">
      <w:pPr>
        <w:pStyle w:val="Word"/>
        <w:adjustRightInd w:val="0"/>
        <w:spacing w:line="280" w:lineRule="exact"/>
        <w:ind w:leftChars="100" w:left="436" w:hangingChars="100" w:hanging="222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・　本件調達物品に係る性能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機能及び技術等（以下「性能等」という。）の要求要件（以下</w:t>
      </w:r>
    </w:p>
    <w:p w14:paraId="2816BE9E" w14:textId="77777777" w:rsidR="001B10EB" w:rsidRPr="00F96C8C" w:rsidRDefault="001B10EB" w:rsidP="001B10EB">
      <w:pPr>
        <w:pStyle w:val="Word"/>
        <w:adjustRightInd w:val="0"/>
        <w:spacing w:line="280" w:lineRule="exact"/>
        <w:ind w:leftChars="200" w:left="427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「技術的要件」という。）は下記のとおりとする。</w:t>
      </w:r>
    </w:p>
    <w:p w14:paraId="0B9B86B9" w14:textId="77777777" w:rsidR="001B10EB" w:rsidRPr="00F96C8C" w:rsidRDefault="001B10EB" w:rsidP="001B10EB">
      <w:pPr>
        <w:pStyle w:val="Word"/>
        <w:adjustRightInd w:val="0"/>
        <w:spacing w:line="280" w:lineRule="exact"/>
        <w:ind w:leftChars="100" w:left="214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・　必須の</w:t>
      </w:r>
      <w:r w:rsidR="00DD0D32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技術的要件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は本院が必要とする最低限の要求要件を示しており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入札機器の性能等が</w:t>
      </w:r>
    </w:p>
    <w:p w14:paraId="688C1A15" w14:textId="77777777" w:rsidR="001B10EB" w:rsidRPr="00F96C8C" w:rsidRDefault="001B10EB" w:rsidP="00DD0D32">
      <w:pPr>
        <w:pStyle w:val="Word"/>
        <w:adjustRightInd w:val="0"/>
        <w:spacing w:line="280" w:lineRule="exact"/>
        <w:ind w:leftChars="200" w:left="427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これを満たしていないとの判断がなされた場合には不合格となり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落札決定の対象から除外する。</w:t>
      </w:r>
    </w:p>
    <w:p w14:paraId="61D17E47" w14:textId="77777777" w:rsidR="001B10EB" w:rsidRPr="00F96C8C" w:rsidRDefault="001B10EB" w:rsidP="001B10EB">
      <w:pPr>
        <w:pStyle w:val="Word"/>
        <w:adjustRightInd w:val="0"/>
        <w:spacing w:line="280" w:lineRule="exact"/>
        <w:ind w:firstLineChars="100" w:firstLine="222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・</w:t>
      </w:r>
      <w:r w:rsidRPr="00F96C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当仕様書に記載のない事項及び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不明な点については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Pr="00F96C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適宜病院と協議すること。</w:t>
      </w:r>
    </w:p>
    <w:p w14:paraId="3CE66427" w14:textId="77777777" w:rsidR="001B10EB" w:rsidRPr="00F96C8C" w:rsidRDefault="001B10EB" w:rsidP="001B10EB">
      <w:pPr>
        <w:pStyle w:val="Word"/>
        <w:adjustRightInd w:val="0"/>
        <w:spacing w:line="280" w:lineRule="exact"/>
        <w:ind w:firstLineChars="100" w:firstLine="222"/>
        <w:jc w:val="left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</w:p>
    <w:tbl>
      <w:tblPr>
        <w:tblW w:w="995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  <w:gridCol w:w="6325"/>
      </w:tblGrid>
      <w:tr w:rsidR="001B10EB" w:rsidRPr="00F96C8C" w14:paraId="596915D7" w14:textId="77777777" w:rsidTr="00C568DC">
        <w:trPr>
          <w:trHeight w:val="272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CF765" w14:textId="77777777" w:rsidR="001B10EB" w:rsidRPr="00F96C8C" w:rsidRDefault="001B10EB" w:rsidP="007C6FE0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F96C8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C59E" w14:textId="77777777" w:rsidR="001B10EB" w:rsidRPr="00F96C8C" w:rsidRDefault="001B10EB" w:rsidP="007C6FE0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F96C8C">
              <w:rPr>
                <w:rFonts w:asciiTheme="minorEastAsia" w:eastAsiaTheme="minorEastAsia" w:hAnsiTheme="minorEastAsia"/>
                <w:color w:val="auto"/>
                <w:spacing w:val="-1"/>
                <w:sz w:val="22"/>
                <w:szCs w:val="22"/>
              </w:rPr>
              <w:t>技術的要件</w:t>
            </w:r>
          </w:p>
        </w:tc>
      </w:tr>
      <w:tr w:rsidR="001B10EB" w:rsidRPr="00C568DC" w14:paraId="1BE0F16A" w14:textId="77777777" w:rsidTr="00482F4C">
        <w:trPr>
          <w:trHeight w:val="851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7B1F9" w14:textId="77777777" w:rsidR="001B10EB" w:rsidRDefault="001B10EB" w:rsidP="007C6FE0">
            <w:pPr>
              <w:spacing w:line="26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1DF36145" w14:textId="77777777" w:rsidR="00F2663C" w:rsidRPr="00F2663C" w:rsidRDefault="000B484E" w:rsidP="003E20DA">
            <w:pPr>
              <w:spacing w:line="260" w:lineRule="exact"/>
              <w:ind w:leftChars="100" w:left="1108" w:hangingChars="400" w:hanging="894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仕様書　別紙のとおり</w:t>
            </w:r>
          </w:p>
          <w:p w14:paraId="1CE7564E" w14:textId="77777777" w:rsidR="00C568DC" w:rsidRPr="00F2663C" w:rsidRDefault="00C568DC" w:rsidP="00C568DC">
            <w:pPr>
              <w:spacing w:line="26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7B0" w14:textId="77777777" w:rsidR="001B10EB" w:rsidRDefault="001B10EB" w:rsidP="001B10EB">
            <w:pPr>
              <w:spacing w:line="26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3B21D479" w14:textId="77777777" w:rsidR="00C568DC" w:rsidRPr="00F2663C" w:rsidRDefault="003E20DA" w:rsidP="000B484E">
            <w:pPr>
              <w:spacing w:line="26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仕様書　別紙のとおり</w:t>
            </w:r>
          </w:p>
        </w:tc>
      </w:tr>
    </w:tbl>
    <w:p w14:paraId="1F9A1F9D" w14:textId="77777777" w:rsidR="001B10EB" w:rsidRPr="007940E0" w:rsidRDefault="001B10EB" w:rsidP="001B10EB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76BB9509" w14:textId="77777777" w:rsidR="001B10EB" w:rsidRPr="0068098C" w:rsidRDefault="001B10EB" w:rsidP="001B10EB">
      <w:pPr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３</w:t>
      </w:r>
      <w:r w:rsidRPr="006809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　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納品場所</w:t>
      </w:r>
    </w:p>
    <w:p w14:paraId="155173A8" w14:textId="77777777" w:rsidR="001B10EB" w:rsidRPr="0068098C" w:rsidRDefault="001B10EB" w:rsidP="001B10EB">
      <w:pPr>
        <w:spacing w:line="280" w:lineRule="exact"/>
        <w:ind w:leftChars="50" w:left="107" w:firstLineChars="250" w:firstLine="554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茨城県笠間市鯉淵６５２８</w:t>
      </w:r>
    </w:p>
    <w:p w14:paraId="70CEB165" w14:textId="77777777" w:rsidR="001B10EB" w:rsidRPr="0068098C" w:rsidRDefault="001B10EB" w:rsidP="001B10EB">
      <w:pPr>
        <w:ind w:leftChars="300" w:left="1923" w:hangingChars="600" w:hanging="1282"/>
        <w:jc w:val="left"/>
        <w:rPr>
          <w:rFonts w:hint="default"/>
        </w:rPr>
      </w:pPr>
      <w:r w:rsidRPr="0068098C">
        <w:t>茨城県立中央病院</w:t>
      </w:r>
      <w:r w:rsidR="00F2663C">
        <w:t xml:space="preserve">　</w:t>
      </w:r>
      <w:r w:rsidR="00912FF5">
        <w:t>内視鏡Ｘ－ＴＶ室</w:t>
      </w:r>
    </w:p>
    <w:p w14:paraId="447866D4" w14:textId="77777777" w:rsidR="001B10EB" w:rsidRPr="0068098C" w:rsidRDefault="001B10EB" w:rsidP="001B10EB">
      <w:pPr>
        <w:spacing w:line="280" w:lineRule="exact"/>
        <w:ind w:left="1680" w:hanging="1680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5A0DA5A9" w14:textId="77777777" w:rsidR="005C2697" w:rsidRDefault="001B10EB" w:rsidP="005C2697">
      <w:pPr>
        <w:spacing w:line="280" w:lineRule="exact"/>
        <w:ind w:left="1680" w:hanging="1680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４</w:t>
      </w:r>
      <w:r w:rsidRPr="006809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　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調達の条件（以下に必要な一切の費用を見込むこと。）</w:t>
      </w:r>
    </w:p>
    <w:p w14:paraId="58992BA5" w14:textId="77777777" w:rsidR="005C2697" w:rsidRPr="005C2697" w:rsidRDefault="005C2697" w:rsidP="002E541D">
      <w:pPr>
        <w:spacing w:line="0" w:lineRule="atLeast"/>
        <w:ind w:firstLineChars="150" w:firstLine="332"/>
        <w:rPr>
          <w:rFonts w:asciiTheme="minorEastAsia" w:eastAsiaTheme="minorEastAsia" w:hAnsiTheme="minorEastAsia" w:hint="default"/>
          <w:color w:val="auto"/>
          <w:spacing w:val="-1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・　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使用できるよう搬入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据付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接続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調整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動作確認を行ったうえで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取扱説明を行うこと。</w:t>
      </w:r>
    </w:p>
    <w:p w14:paraId="072C3E53" w14:textId="77777777" w:rsidR="001B10EB" w:rsidRPr="0068098C" w:rsidRDefault="005C2697" w:rsidP="002E541D">
      <w:pPr>
        <w:spacing w:line="0" w:lineRule="atLeast"/>
        <w:ind w:firstLineChars="150" w:firstLine="33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・　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納入により生じた梱包材料等は持ち帰り処分すること。</w:t>
      </w:r>
    </w:p>
    <w:p w14:paraId="475FA069" w14:textId="77777777" w:rsidR="001B10EB" w:rsidRPr="0068098C" w:rsidRDefault="005C2697" w:rsidP="002E541D">
      <w:pPr>
        <w:spacing w:line="0" w:lineRule="atLeast"/>
        <w:ind w:leftChars="100" w:left="214" w:firstLineChars="50" w:firstLine="111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・　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供給者は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技術支援及び教育</w:t>
      </w:r>
      <w:r w:rsidR="001B10EB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="001B10EB"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講習支援を十分に実施し得る体制を確立しておくこと。</w:t>
      </w:r>
    </w:p>
    <w:p w14:paraId="3A99C711" w14:textId="77777777" w:rsidR="001B10EB" w:rsidRPr="0068098C" w:rsidRDefault="001B10EB" w:rsidP="002E541D">
      <w:pPr>
        <w:spacing w:line="0" w:lineRule="atLeas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3876B8BC" w14:textId="77777777" w:rsidR="001B10EB" w:rsidRPr="0068098C" w:rsidRDefault="001B10EB" w:rsidP="001B10EB">
      <w:pPr>
        <w:spacing w:line="280" w:lineRule="exact"/>
        <w:ind w:left="1680" w:hanging="1680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５</w:t>
      </w:r>
      <w:r w:rsidRPr="006809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　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納入期限</w:t>
      </w:r>
    </w:p>
    <w:p w14:paraId="3D99CACE" w14:textId="77777777" w:rsidR="001B10EB" w:rsidRPr="0068098C" w:rsidRDefault="001B10EB" w:rsidP="001B10EB">
      <w:pPr>
        <w:spacing w:line="280" w:lineRule="exact"/>
        <w:ind w:left="1680" w:hanging="1680"/>
        <w:rPr>
          <w:rFonts w:hint="default"/>
        </w:rPr>
      </w:pPr>
      <w:r w:rsidRPr="006809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　　</w:t>
      </w:r>
      <w:r w:rsidRPr="0068098C">
        <w:t>令和</w:t>
      </w:r>
      <w:r w:rsidR="009535F7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5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年</w:t>
      </w:r>
      <w:r w:rsidR="00065A13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5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月</w:t>
      </w:r>
      <w:r w:rsidR="009535F7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31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日(</w:t>
      </w:r>
      <w:r w:rsidR="005D2AA0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水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)</w:t>
      </w:r>
    </w:p>
    <w:p w14:paraId="500617C1" w14:textId="77777777" w:rsidR="001B10EB" w:rsidRPr="0068098C" w:rsidRDefault="001B10EB" w:rsidP="001B10EB">
      <w:pPr>
        <w:spacing w:line="280" w:lineRule="exact"/>
        <w:ind w:left="1680" w:hanging="1680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68098C">
        <w:rPr>
          <w:rFonts w:asciiTheme="minorEastAsia" w:eastAsiaTheme="minorEastAsia" w:hAnsiTheme="minorEastAsia"/>
          <w:color w:val="auto"/>
          <w:spacing w:val="-1"/>
          <w:w w:val="151"/>
          <w:sz w:val="22"/>
          <w:szCs w:val="22"/>
        </w:rPr>
        <w:t xml:space="preserve">　　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納入にあたっては</w:t>
      </w:r>
      <w:r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、</w:t>
      </w:r>
      <w:r w:rsidRPr="0068098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>事前に連絡調整すること。</w:t>
      </w:r>
    </w:p>
    <w:p w14:paraId="14CA1591" w14:textId="77777777" w:rsidR="001B10EB" w:rsidRDefault="001B10EB" w:rsidP="001B10EB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bookmarkStart w:id="0" w:name="_GoBack"/>
      <w:bookmarkEnd w:id="0"/>
    </w:p>
    <w:p w14:paraId="27AA15F9" w14:textId="77777777" w:rsidR="005B6F93" w:rsidRPr="001B10EB" w:rsidRDefault="005B6F93" w:rsidP="001B10EB">
      <w:pPr>
        <w:pStyle w:val="Word"/>
        <w:spacing w:line="28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sectPr w:rsidR="005B6F93" w:rsidRPr="001B10EB" w:rsidSect="009E37D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851" w:header="1134" w:footer="0" w:gutter="0"/>
      <w:cols w:space="720"/>
      <w:docGrid w:type="linesAndChars" w:linePitch="27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9E58" w14:textId="77777777" w:rsidR="002201BA" w:rsidRDefault="002201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FC6AA55" w14:textId="77777777" w:rsidR="002201BA" w:rsidRDefault="002201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243F" w14:textId="77777777" w:rsidR="002201BA" w:rsidRDefault="002201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918D561" w14:textId="77777777" w:rsidR="002201BA" w:rsidRDefault="002201B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%1"/>
      <w:lvlJc w:val="left"/>
      <w:pPr>
        <w:widowControl w:val="0"/>
        <w:tabs>
          <w:tab w:val="left" w:pos="630"/>
        </w:tabs>
        <w:ind w:left="630" w:hanging="630"/>
      </w:pPr>
    </w:lvl>
    <w:lvl w:ilvl="1">
      <w:start w:val="1"/>
      <w:numFmt w:val="decimal"/>
      <w:lvlText w:val="%1-%2"/>
      <w:lvlJc w:val="left"/>
      <w:pPr>
        <w:widowControl w:val="0"/>
        <w:tabs>
          <w:tab w:val="left" w:pos="834"/>
        </w:tabs>
        <w:ind w:left="834" w:hanging="630"/>
      </w:pPr>
    </w:lvl>
    <w:lvl w:ilvl="2">
      <w:start w:val="1"/>
      <w:numFmt w:val="decimal"/>
      <w:lvlText w:val="%1-%2.%3"/>
      <w:lvlJc w:val="left"/>
      <w:pPr>
        <w:widowControl w:val="0"/>
        <w:tabs>
          <w:tab w:val="left" w:pos="1128"/>
        </w:tabs>
        <w:ind w:left="1128" w:hanging="720"/>
      </w:pPr>
    </w:lvl>
    <w:lvl w:ilvl="3">
      <w:start w:val="1"/>
      <w:numFmt w:val="decimal"/>
      <w:lvlText w:val="%1-%2.%3.%4"/>
      <w:lvlJc w:val="left"/>
      <w:pPr>
        <w:widowControl w:val="0"/>
        <w:tabs>
          <w:tab w:val="left" w:pos="1437"/>
        </w:tabs>
        <w:ind w:left="1332" w:hanging="720"/>
      </w:pPr>
    </w:lvl>
    <w:lvl w:ilvl="4">
      <w:start w:val="1"/>
      <w:numFmt w:val="decimal"/>
      <w:lvlText w:val="%1-%2.%3.%4.%5"/>
      <w:lvlJc w:val="left"/>
      <w:pPr>
        <w:widowControl w:val="0"/>
        <w:tabs>
          <w:tab w:val="left" w:pos="1896"/>
        </w:tabs>
        <w:ind w:left="1896" w:hanging="1080"/>
      </w:pPr>
    </w:lvl>
    <w:lvl w:ilvl="5">
      <w:start w:val="1"/>
      <w:numFmt w:val="decimal"/>
      <w:lvlText w:val="%1-%2.%3.%4.%5.%6"/>
      <w:lvlJc w:val="left"/>
      <w:pPr>
        <w:widowControl w:val="0"/>
        <w:tabs>
          <w:tab w:val="left" w:pos="2276"/>
        </w:tabs>
        <w:ind w:left="2100" w:hanging="1080"/>
      </w:pPr>
    </w:lvl>
    <w:lvl w:ilvl="6">
      <w:start w:val="1"/>
      <w:numFmt w:val="decimal"/>
      <w:lvlText w:val="%1-%2.%3.%4.%5.%6.%7"/>
      <w:lvlJc w:val="left"/>
      <w:pPr>
        <w:widowControl w:val="0"/>
        <w:tabs>
          <w:tab w:val="left" w:pos="2695"/>
        </w:tabs>
        <w:ind w:left="2304" w:hanging="1080"/>
      </w:pPr>
    </w:lvl>
    <w:lvl w:ilvl="7">
      <w:start w:val="1"/>
      <w:numFmt w:val="decimal"/>
      <w:lvlText w:val="%1-%2.%3.%4.%5.%6.%8"/>
      <w:lvlJc w:val="left"/>
      <w:pPr>
        <w:widowControl w:val="0"/>
        <w:tabs>
          <w:tab w:val="left" w:pos="2695"/>
        </w:tabs>
        <w:ind w:left="2304" w:hanging="1080"/>
      </w:pPr>
    </w:lvl>
    <w:lvl w:ilvl="8">
      <w:start w:val="1"/>
      <w:numFmt w:val="decimal"/>
      <w:lvlText w:val="%1-%2.%3.%4.%5.%6.%9"/>
      <w:lvlJc w:val="left"/>
      <w:pPr>
        <w:widowControl w:val="0"/>
        <w:tabs>
          <w:tab w:val="left" w:pos="2695"/>
        </w:tabs>
        <w:ind w:left="2304" w:hanging="1080"/>
      </w:pPr>
    </w:lvl>
  </w:abstractNum>
  <w:abstractNum w:abstractNumId="1" w15:restartNumberingAfterBreak="0">
    <w:nsid w:val="11A05A0F"/>
    <w:multiLevelType w:val="hybridMultilevel"/>
    <w:tmpl w:val="9164532E"/>
    <w:lvl w:ilvl="0" w:tplc="6CA6B6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8B7D37"/>
    <w:multiLevelType w:val="hybridMultilevel"/>
    <w:tmpl w:val="3E9427C2"/>
    <w:lvl w:ilvl="0" w:tplc="CC1CF4A0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54586A52"/>
    <w:multiLevelType w:val="hybridMultilevel"/>
    <w:tmpl w:val="EBB2A126"/>
    <w:lvl w:ilvl="0" w:tplc="CE60C610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5C073B38"/>
    <w:multiLevelType w:val="hybridMultilevel"/>
    <w:tmpl w:val="42AAEC76"/>
    <w:lvl w:ilvl="0" w:tplc="2DD816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AC"/>
    <w:rsid w:val="000026AC"/>
    <w:rsid w:val="00017540"/>
    <w:rsid w:val="0003009F"/>
    <w:rsid w:val="00041152"/>
    <w:rsid w:val="00065A13"/>
    <w:rsid w:val="0009553B"/>
    <w:rsid w:val="000B484E"/>
    <w:rsid w:val="000C6785"/>
    <w:rsid w:val="000E7682"/>
    <w:rsid w:val="00104526"/>
    <w:rsid w:val="00114D11"/>
    <w:rsid w:val="001161E4"/>
    <w:rsid w:val="00120500"/>
    <w:rsid w:val="00160CA9"/>
    <w:rsid w:val="00192C7E"/>
    <w:rsid w:val="001964B3"/>
    <w:rsid w:val="00197CC0"/>
    <w:rsid w:val="001B10EB"/>
    <w:rsid w:val="001E3AC1"/>
    <w:rsid w:val="002128A6"/>
    <w:rsid w:val="002201BA"/>
    <w:rsid w:val="00243E75"/>
    <w:rsid w:val="00261839"/>
    <w:rsid w:val="00264704"/>
    <w:rsid w:val="002762E9"/>
    <w:rsid w:val="002C0156"/>
    <w:rsid w:val="002E541D"/>
    <w:rsid w:val="002E5E4E"/>
    <w:rsid w:val="00313768"/>
    <w:rsid w:val="00321E6A"/>
    <w:rsid w:val="00324C5E"/>
    <w:rsid w:val="0033701E"/>
    <w:rsid w:val="00346764"/>
    <w:rsid w:val="00350C73"/>
    <w:rsid w:val="00375FFC"/>
    <w:rsid w:val="00390C00"/>
    <w:rsid w:val="00395A52"/>
    <w:rsid w:val="003A0BC9"/>
    <w:rsid w:val="003A5A27"/>
    <w:rsid w:val="003C17BE"/>
    <w:rsid w:val="003D2328"/>
    <w:rsid w:val="003E20DA"/>
    <w:rsid w:val="00404FBE"/>
    <w:rsid w:val="0042143A"/>
    <w:rsid w:val="0046742F"/>
    <w:rsid w:val="00482F4C"/>
    <w:rsid w:val="004A063B"/>
    <w:rsid w:val="004B1DA6"/>
    <w:rsid w:val="004B4BA4"/>
    <w:rsid w:val="004C33D6"/>
    <w:rsid w:val="004D61F0"/>
    <w:rsid w:val="004E2233"/>
    <w:rsid w:val="004E5A24"/>
    <w:rsid w:val="004F099A"/>
    <w:rsid w:val="00523943"/>
    <w:rsid w:val="0053349E"/>
    <w:rsid w:val="00554CC5"/>
    <w:rsid w:val="005550A6"/>
    <w:rsid w:val="00574A26"/>
    <w:rsid w:val="005B6F93"/>
    <w:rsid w:val="005C2697"/>
    <w:rsid w:val="005D2AA0"/>
    <w:rsid w:val="006160F9"/>
    <w:rsid w:val="006228F6"/>
    <w:rsid w:val="006348AB"/>
    <w:rsid w:val="00641BDF"/>
    <w:rsid w:val="0064714D"/>
    <w:rsid w:val="00651230"/>
    <w:rsid w:val="00651AED"/>
    <w:rsid w:val="006E7D6A"/>
    <w:rsid w:val="00702059"/>
    <w:rsid w:val="00727AFB"/>
    <w:rsid w:val="007345F2"/>
    <w:rsid w:val="007366AF"/>
    <w:rsid w:val="00782B19"/>
    <w:rsid w:val="00790CCC"/>
    <w:rsid w:val="007A3FC7"/>
    <w:rsid w:val="007E2CB6"/>
    <w:rsid w:val="007F7D1C"/>
    <w:rsid w:val="00802E31"/>
    <w:rsid w:val="00811CBA"/>
    <w:rsid w:val="00820B76"/>
    <w:rsid w:val="00826A38"/>
    <w:rsid w:val="00834A2D"/>
    <w:rsid w:val="00837323"/>
    <w:rsid w:val="00842337"/>
    <w:rsid w:val="008531D0"/>
    <w:rsid w:val="00860CB7"/>
    <w:rsid w:val="00862899"/>
    <w:rsid w:val="00866571"/>
    <w:rsid w:val="00894B5B"/>
    <w:rsid w:val="0090498E"/>
    <w:rsid w:val="009054D1"/>
    <w:rsid w:val="00907888"/>
    <w:rsid w:val="00912FF5"/>
    <w:rsid w:val="00925BD2"/>
    <w:rsid w:val="00935162"/>
    <w:rsid w:val="00951E92"/>
    <w:rsid w:val="009535F7"/>
    <w:rsid w:val="009721F5"/>
    <w:rsid w:val="00983887"/>
    <w:rsid w:val="009957CD"/>
    <w:rsid w:val="009A52BB"/>
    <w:rsid w:val="009A7188"/>
    <w:rsid w:val="009C0E9C"/>
    <w:rsid w:val="009E37D5"/>
    <w:rsid w:val="009E5D9E"/>
    <w:rsid w:val="00A3795B"/>
    <w:rsid w:val="00A67B4D"/>
    <w:rsid w:val="00A93D94"/>
    <w:rsid w:val="00AC14D6"/>
    <w:rsid w:val="00AE0A7F"/>
    <w:rsid w:val="00B04CD6"/>
    <w:rsid w:val="00B240F5"/>
    <w:rsid w:val="00B563FE"/>
    <w:rsid w:val="00B71B1D"/>
    <w:rsid w:val="00B734B9"/>
    <w:rsid w:val="00B943EF"/>
    <w:rsid w:val="00BA4BAD"/>
    <w:rsid w:val="00BE77CA"/>
    <w:rsid w:val="00C21F8F"/>
    <w:rsid w:val="00C23E6A"/>
    <w:rsid w:val="00C44DC6"/>
    <w:rsid w:val="00C568DC"/>
    <w:rsid w:val="00C610F3"/>
    <w:rsid w:val="00C74466"/>
    <w:rsid w:val="00C86215"/>
    <w:rsid w:val="00CE3EC6"/>
    <w:rsid w:val="00D12508"/>
    <w:rsid w:val="00D34B76"/>
    <w:rsid w:val="00D7268C"/>
    <w:rsid w:val="00D76665"/>
    <w:rsid w:val="00D85885"/>
    <w:rsid w:val="00D86299"/>
    <w:rsid w:val="00D948E8"/>
    <w:rsid w:val="00DA6297"/>
    <w:rsid w:val="00DD0D32"/>
    <w:rsid w:val="00E03E2B"/>
    <w:rsid w:val="00E24826"/>
    <w:rsid w:val="00E35C35"/>
    <w:rsid w:val="00E4663E"/>
    <w:rsid w:val="00E62571"/>
    <w:rsid w:val="00E73C6E"/>
    <w:rsid w:val="00E97D61"/>
    <w:rsid w:val="00EA7B3D"/>
    <w:rsid w:val="00EF58AF"/>
    <w:rsid w:val="00EF7A68"/>
    <w:rsid w:val="00F2663C"/>
    <w:rsid w:val="00F544E5"/>
    <w:rsid w:val="00F96C8C"/>
    <w:rsid w:val="00FD7061"/>
    <w:rsid w:val="00FF4C18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7E220"/>
  <w15:docId w15:val="{E1AB4D3F-59E3-4CBA-981B-22E6913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11">
    <w:name w:val="リスト段落1"/>
    <w:basedOn w:val="a"/>
    <w:pPr>
      <w:ind w:left="1762"/>
    </w:pPr>
  </w:style>
  <w:style w:type="paragraph" w:styleId="a3">
    <w:name w:val="header"/>
    <w:basedOn w:val="a"/>
    <w:link w:val="a4"/>
    <w:uiPriority w:val="99"/>
    <w:unhideWhenUsed/>
    <w:rsid w:val="004B4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B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BA4"/>
    <w:rPr>
      <w:rFonts w:ascii="Times New Roman" w:hAnsi="Times New Roman"/>
      <w:color w:val="000000"/>
      <w:sz w:val="21"/>
    </w:rPr>
  </w:style>
  <w:style w:type="paragraph" w:styleId="a7">
    <w:name w:val="Title"/>
    <w:basedOn w:val="a"/>
    <w:next w:val="a"/>
    <w:link w:val="a8"/>
    <w:uiPriority w:val="10"/>
    <w:qFormat/>
    <w:rsid w:val="004A063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A063B"/>
    <w:rPr>
      <w:rFonts w:asciiTheme="majorHAnsi" w:eastAsia="ＭＳ ゴシック" w:hAnsiTheme="majorHAnsi" w:cstheme="majorBidi"/>
      <w:color w:val="000000"/>
      <w:sz w:val="32"/>
      <w:szCs w:val="32"/>
    </w:rPr>
  </w:style>
  <w:style w:type="paragraph" w:styleId="a9">
    <w:name w:val="List Paragraph"/>
    <w:basedOn w:val="a"/>
    <w:uiPriority w:val="34"/>
    <w:qFormat/>
    <w:rsid w:val="007345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31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rsid w:val="00A67B4D"/>
    <w:pPr>
      <w:widowControl w:val="0"/>
      <w:autoSpaceDE w:val="0"/>
      <w:autoSpaceDN w:val="0"/>
      <w:spacing w:line="212" w:lineRule="atLeast"/>
      <w:jc w:val="both"/>
    </w:pPr>
    <w:rPr>
      <w:rFonts w:ascii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経理課共用</cp:lastModifiedBy>
  <cp:revision>9</cp:revision>
  <cp:lastPrinted>2023-04-27T05:14:00Z</cp:lastPrinted>
  <dcterms:created xsi:type="dcterms:W3CDTF">2022-07-21T06:54:00Z</dcterms:created>
  <dcterms:modified xsi:type="dcterms:W3CDTF">2023-04-27T05:14:00Z</dcterms:modified>
</cp:coreProperties>
</file>